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19B6" w:rsidRPr="005019B6" w:rsidRDefault="006E2FC9" w:rsidP="005019B6">
      <w:pPr>
        <w:autoSpaceDE w:val="0"/>
        <w:autoSpaceDN w:val="0"/>
        <w:adjustRightInd w:val="0"/>
        <w:spacing w:after="0" w:line="240" w:lineRule="auto"/>
        <w:jc w:val="center"/>
        <w:rPr>
          <w:rFonts w:ascii="MS Shell Dlg 2" w:hAnsi="MS Shell Dlg 2" w:cs="MS Shell Dlg 2"/>
          <w:sz w:val="40"/>
          <w:szCs w:val="40"/>
          <w:u w:val="single"/>
        </w:rPr>
      </w:pPr>
      <w:r w:rsidRPr="00C163E6">
        <w:rPr>
          <w:rFonts w:ascii="MS Shell Dlg 2" w:hAnsi="MS Shell Dlg 2" w:cs="MS Shell Dlg 2"/>
          <w:noProof/>
          <w:sz w:val="40"/>
          <w:szCs w:val="40"/>
          <w:u w:val="single"/>
        </w:rPr>
        <w:drawing>
          <wp:anchor distT="0" distB="0" distL="114300" distR="114300" simplePos="0" relativeHeight="251658240" behindDoc="0" locked="0" layoutInCell="1" allowOverlap="1" wp14:anchorId="771D5EE7" wp14:editId="3CCEB1C3">
            <wp:simplePos x="2181225" y="895350"/>
            <wp:positionH relativeFrom="margin">
              <wp:align>left</wp:align>
            </wp:positionH>
            <wp:positionV relativeFrom="margin">
              <wp:align>top</wp:align>
            </wp:positionV>
            <wp:extent cx="304800" cy="304800"/>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pic:spPr>
                </pic:pic>
              </a:graphicData>
            </a:graphic>
          </wp:anchor>
        </w:drawing>
      </w:r>
      <w:r w:rsidR="00A55C81">
        <w:rPr>
          <w:rFonts w:ascii="MS Shell Dlg 2" w:hAnsi="MS Shell Dlg 2" w:cs="MS Shell Dlg 2"/>
          <w:noProof/>
          <w:sz w:val="40"/>
          <w:szCs w:val="40"/>
          <w:u w:val="single"/>
        </w:rPr>
        <w:t>Tamis pour le</w:t>
      </w:r>
      <w:r w:rsidR="00513B6C">
        <w:rPr>
          <w:rFonts w:ascii="MS Shell Dlg 2" w:hAnsi="MS Shell Dlg 2" w:cs="MS Shell Dlg 2"/>
          <w:noProof/>
          <w:sz w:val="40"/>
          <w:szCs w:val="40"/>
          <w:u w:val="single"/>
        </w:rPr>
        <w:t xml:space="preserve"> </w:t>
      </w:r>
      <w:r w:rsidR="000176E2">
        <w:rPr>
          <w:rFonts w:ascii="MS Shell Dlg 2" w:hAnsi="MS Shell Dlg 2" w:cs="MS Shell Dlg 2"/>
          <w:noProof/>
          <w:sz w:val="40"/>
          <w:szCs w:val="40"/>
          <w:u w:val="single"/>
        </w:rPr>
        <w:t>sable</w:t>
      </w:r>
    </w:p>
    <w:p w:rsidR="00684433" w:rsidRPr="005019B6" w:rsidRDefault="00684433" w:rsidP="00BA2BBB">
      <w:pPr>
        <w:autoSpaceDE w:val="0"/>
        <w:autoSpaceDN w:val="0"/>
        <w:adjustRightInd w:val="0"/>
        <w:spacing w:line="240" w:lineRule="auto"/>
        <w:jc w:val="center"/>
        <w:rPr>
          <w:b/>
          <w:sz w:val="52"/>
          <w:szCs w:val="52"/>
          <w:u w:val="single"/>
        </w:rPr>
      </w:pPr>
    </w:p>
    <w:p w:rsidR="00D7782D" w:rsidRDefault="00D7782D" w:rsidP="00E341E3">
      <w:pPr>
        <w:spacing w:line="240" w:lineRule="auto"/>
      </w:pPr>
      <w:r w:rsidRPr="00D7782D">
        <w:rPr>
          <w:u w:val="single"/>
        </w:rPr>
        <w:t>Version logicielle :</w:t>
      </w:r>
      <w:r w:rsidR="00BA2BBB">
        <w:t xml:space="preserve">    </w:t>
      </w:r>
      <w:r w:rsidR="00513B6C">
        <w:t xml:space="preserve">Labo </w:t>
      </w:r>
      <w:proofErr w:type="gramStart"/>
      <w:r w:rsidR="00513B6C">
        <w:t>Béton</w:t>
      </w:r>
      <w:r w:rsidR="00C91564">
        <w:t xml:space="preserve">  version</w:t>
      </w:r>
      <w:proofErr w:type="gramEnd"/>
      <w:r w:rsidR="00C91564">
        <w:t xml:space="preserve">  </w:t>
      </w:r>
      <w:r w:rsidR="00513B6C">
        <w:t>2</w:t>
      </w:r>
      <w:r w:rsidR="00C91564">
        <w:t>.0</w:t>
      </w:r>
    </w:p>
    <w:p w:rsidR="00D7782D" w:rsidRPr="00D7782D" w:rsidRDefault="00D7782D" w:rsidP="00E341E3">
      <w:pPr>
        <w:spacing w:line="240" w:lineRule="auto"/>
        <w:rPr>
          <w:u w:val="single"/>
        </w:rPr>
      </w:pPr>
      <w:r w:rsidRPr="00D7782D">
        <w:rPr>
          <w:u w:val="single"/>
        </w:rPr>
        <w:t>Commentaire :</w:t>
      </w:r>
    </w:p>
    <w:p w:rsidR="00A55C81" w:rsidRDefault="00A55C81" w:rsidP="00E341E3">
      <w:pPr>
        <w:spacing w:line="240" w:lineRule="auto"/>
      </w:pPr>
      <w:r>
        <w:t>L</w:t>
      </w:r>
      <w:r>
        <w:t xml:space="preserve">es méthodes de formulation exigent la détermination du module de finesse pour les sables (Cf. </w:t>
      </w:r>
      <w:r w:rsidRPr="00A55C81">
        <w:t>§</w:t>
      </w:r>
      <w:r w:rsidRPr="00A55C81">
        <w:fldChar w:fldCharType="begin"/>
      </w:r>
      <w:r w:rsidRPr="00A55C81">
        <w:instrText xml:space="preserve"> REF _Ref219017246 \r \h </w:instrText>
      </w:r>
      <w:r w:rsidRPr="00A55C81">
        <w:fldChar w:fldCharType="separate"/>
      </w:r>
      <w:r w:rsidRPr="00A55C81">
        <w:t>2.4.2.2</w:t>
      </w:r>
      <w:r w:rsidRPr="00A55C81">
        <w:fldChar w:fldCharType="end"/>
      </w:r>
      <w:r w:rsidRPr="00A55C81">
        <w:t xml:space="preserve"> - </w:t>
      </w:r>
      <w:r w:rsidRPr="00A55C81">
        <w:fldChar w:fldCharType="begin"/>
      </w:r>
      <w:r w:rsidRPr="00A55C81">
        <w:instrText xml:space="preserve"> REF _Ref219017250 \h </w:instrText>
      </w:r>
      <w:r w:rsidRPr="00A55C81">
        <w:fldChar w:fldCharType="separate"/>
      </w:r>
      <w:r w:rsidRPr="00A55C81">
        <w:t>Module de finesse</w:t>
      </w:r>
      <w:r w:rsidRPr="00A55C81">
        <w:fldChar w:fldCharType="end"/>
      </w:r>
      <w:r w:rsidRPr="00A55C81">
        <w:t xml:space="preserve"> de la notice du logiciel</w:t>
      </w:r>
      <w:r w:rsidRPr="00A55C81">
        <w:t xml:space="preserve"> </w:t>
      </w:r>
      <w:r>
        <w:t>). Ces dimensions de tamis doivent donc être obligatoirement cochées</w:t>
      </w:r>
      <w:r>
        <w:t>.</w:t>
      </w:r>
    </w:p>
    <w:p w:rsidR="00A55C81" w:rsidRDefault="00A55C81" w:rsidP="00E341E3">
      <w:pPr>
        <w:spacing w:line="240" w:lineRule="auto"/>
      </w:pPr>
      <w:r>
        <w:t>Je rappelle qu’il s’agit des valeurs :</w:t>
      </w:r>
    </w:p>
    <w:p w:rsidR="00A55C81" w:rsidRDefault="00A55C81" w:rsidP="00E341E3">
      <w:pPr>
        <w:spacing w:line="240" w:lineRule="auto"/>
      </w:pPr>
      <w:r>
        <w:t>5mm,</w:t>
      </w:r>
      <w:r>
        <w:t xml:space="preserve"> 2,5</w:t>
      </w:r>
      <w:r>
        <w:t>mm</w:t>
      </w:r>
      <w:r>
        <w:t xml:space="preserve"> et 1,25 mm ; 630μm</w:t>
      </w:r>
      <w:r>
        <w:t xml:space="preserve">, </w:t>
      </w:r>
      <w:r>
        <w:t>315μm et 160μm (série utilisée par le logiciel)</w:t>
      </w:r>
    </w:p>
    <w:p w:rsidR="00A55C81" w:rsidRPr="00A55C81" w:rsidRDefault="00A55C81" w:rsidP="00E341E3">
      <w:pPr>
        <w:spacing w:line="240" w:lineRule="auto"/>
        <w:rPr>
          <w:b/>
        </w:rPr>
      </w:pPr>
      <w:r w:rsidRPr="00A55C81">
        <w:rPr>
          <w:b/>
          <w:highlight w:val="yellow"/>
        </w:rPr>
        <w:t>Rappel important sur la continuité des modules de tamis renseignés :</w:t>
      </w:r>
    </w:p>
    <w:p w:rsidR="00A55C81" w:rsidRDefault="00A55C81" w:rsidP="00A55C81">
      <w:r>
        <w:t>Il ne doit pas y avoir de trou dans la suite des dimensions de tamis que vous utilisez pour la détermination de la granulométrie de votre sable.</w:t>
      </w:r>
    </w:p>
    <w:p w:rsidR="00A55C81" w:rsidRDefault="00A55C81" w:rsidP="00A55C81">
      <w:r>
        <w:t xml:space="preserve">Ainsi, dans le cadre d’une granulométrie par cumul de tamisât en %, vous indiquez 20% pour le module 25et 30% pour le module 27, vous créez un trou car aucun renseignement ne figure pour le module 26. Si vous n’utilisez qu’un seul sable, cela n’aura pas de conséquence. Par contre, si vous utilisez 2 sables, le logiciel ne pourra pas déterminer la valeur du </w:t>
      </w:r>
      <w:r>
        <w:t>tamisât</w:t>
      </w:r>
      <w:bookmarkStart w:id="0" w:name="_GoBack"/>
      <w:bookmarkEnd w:id="0"/>
      <w:r>
        <w:t xml:space="preserve"> pour le module 26 car elle n’aura pas été renseignée.</w:t>
      </w:r>
    </w:p>
    <w:p w:rsidR="00D7782D" w:rsidRDefault="00D7782D" w:rsidP="00E341E3">
      <w:pPr>
        <w:spacing w:line="240" w:lineRule="auto"/>
      </w:pPr>
      <w:r w:rsidRPr="00D7782D">
        <w:rPr>
          <w:u w:val="single"/>
        </w:rPr>
        <w:t>Dernière mise à jour :</w:t>
      </w:r>
      <w:r w:rsidR="00B14982">
        <w:t xml:space="preserve"> </w:t>
      </w:r>
      <w:r w:rsidR="00BA2BBB">
        <w:t xml:space="preserve"> </w:t>
      </w:r>
      <w:r w:rsidR="00AA0DED">
        <w:t xml:space="preserve"> </w:t>
      </w:r>
      <w:r w:rsidR="00513B6C">
        <w:t>16 novembre</w:t>
      </w:r>
      <w:r w:rsidR="00C163E6">
        <w:t xml:space="preserve"> </w:t>
      </w:r>
      <w:r w:rsidR="00BD179B">
        <w:t>202</w:t>
      </w:r>
      <w:r w:rsidR="00C163E6">
        <w:t>5</w:t>
      </w:r>
    </w:p>
    <w:p w:rsidR="00D7782D" w:rsidRPr="00D7782D" w:rsidRDefault="00D7782D" w:rsidP="00E341E3">
      <w:pPr>
        <w:spacing w:line="240" w:lineRule="auto"/>
        <w:rPr>
          <w:u w:val="single"/>
        </w:rPr>
      </w:pPr>
      <w:r w:rsidRPr="00D7782D">
        <w:rPr>
          <w:u w:val="single"/>
        </w:rPr>
        <w:t>Bibliographie :</w:t>
      </w:r>
    </w:p>
    <w:p w:rsidR="00513B6C" w:rsidRDefault="00513B6C" w:rsidP="00C163E6">
      <w:pPr>
        <w:pStyle w:val="Paragraphedeliste"/>
        <w:numPr>
          <w:ilvl w:val="0"/>
          <w:numId w:val="1"/>
        </w:numPr>
        <w:spacing w:line="240" w:lineRule="auto"/>
      </w:pPr>
      <w:r>
        <w:t>« Nouveau guide du béton et de ses constituants » - 8</w:t>
      </w:r>
      <w:r w:rsidRPr="005B5122">
        <w:rPr>
          <w:vertAlign w:val="superscript"/>
        </w:rPr>
        <w:t>ième</w:t>
      </w:r>
      <w:r>
        <w:t xml:space="preserve"> édition 1998 3</w:t>
      </w:r>
      <w:r w:rsidRPr="00D75B78">
        <w:rPr>
          <w:vertAlign w:val="superscript"/>
        </w:rPr>
        <w:t>ième</w:t>
      </w:r>
      <w:r>
        <w:t xml:space="preserve"> tirage 2007 – G. Dreux &amp; J. FESTA- Edition Eyrolles  </w:t>
      </w:r>
    </w:p>
    <w:p w:rsidR="009B79DA" w:rsidRDefault="00513B6C" w:rsidP="00DD0318">
      <w:pPr>
        <w:pStyle w:val="Paragraphedeliste"/>
        <w:numPr>
          <w:ilvl w:val="0"/>
          <w:numId w:val="1"/>
        </w:numPr>
        <w:spacing w:line="240" w:lineRule="auto"/>
        <w:jc w:val="both"/>
      </w:pPr>
      <w:r>
        <w:t>NF EN 206-1 :2000 de Avril 2004 (tirage 2006-06) et son Annexe Nationale Française</w:t>
      </w:r>
    </w:p>
    <w:sectPr w:rsidR="009B79DA" w:rsidSect="00740B0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Shell Dlg 2">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FE2182E"/>
    <w:lvl w:ilvl="0">
      <w:numFmt w:val="bullet"/>
      <w:lvlText w:val="*"/>
      <w:lvlJc w:val="left"/>
    </w:lvl>
  </w:abstractNum>
  <w:abstractNum w:abstractNumId="1" w15:restartNumberingAfterBreak="0">
    <w:nsid w:val="0D88426A"/>
    <w:multiLevelType w:val="hybridMultilevel"/>
    <w:tmpl w:val="2D6AA8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C3F58B6"/>
    <w:multiLevelType w:val="hybridMultilevel"/>
    <w:tmpl w:val="30047D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7360319"/>
    <w:multiLevelType w:val="hybridMultilevel"/>
    <w:tmpl w:val="1A7425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7553190"/>
    <w:multiLevelType w:val="hybridMultilevel"/>
    <w:tmpl w:val="3CC836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85463BF"/>
    <w:multiLevelType w:val="hybridMultilevel"/>
    <w:tmpl w:val="CC765C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34401CA"/>
    <w:multiLevelType w:val="hybridMultilevel"/>
    <w:tmpl w:val="836AEF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4346563"/>
    <w:multiLevelType w:val="hybridMultilevel"/>
    <w:tmpl w:val="B3F67A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A2974F3"/>
    <w:multiLevelType w:val="hybridMultilevel"/>
    <w:tmpl w:val="DA602D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B5B4A08"/>
    <w:multiLevelType w:val="hybridMultilevel"/>
    <w:tmpl w:val="26A4D42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BAB4B10"/>
    <w:multiLevelType w:val="hybridMultilevel"/>
    <w:tmpl w:val="BB3EE4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66B43F1"/>
    <w:multiLevelType w:val="hybridMultilevel"/>
    <w:tmpl w:val="5428EC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13A4AFC"/>
    <w:multiLevelType w:val="hybridMultilevel"/>
    <w:tmpl w:val="D146F1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78D61D8"/>
    <w:multiLevelType w:val="hybridMultilevel"/>
    <w:tmpl w:val="CBFAE1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8D20157"/>
    <w:multiLevelType w:val="hybridMultilevel"/>
    <w:tmpl w:val="44C22F12"/>
    <w:lvl w:ilvl="0" w:tplc="7278DA8C">
      <w:start w:val="1"/>
      <w:numFmt w:val="decimal"/>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5" w15:restartNumberingAfterBreak="0">
    <w:nsid w:val="76EC0FB0"/>
    <w:multiLevelType w:val="hybridMultilevel"/>
    <w:tmpl w:val="1CF2F8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D3C4492"/>
    <w:multiLevelType w:val="hybridMultilevel"/>
    <w:tmpl w:val="97C83A9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0"/>
    <w:lvlOverride w:ilvl="0">
      <w:lvl w:ilvl="0">
        <w:numFmt w:val="bullet"/>
        <w:lvlText w:val=""/>
        <w:legacy w:legacy="1" w:legacySpace="50" w:legacyIndent="0"/>
        <w:lvlJc w:val="left"/>
        <w:pPr>
          <w:ind w:left="300" w:firstLine="0"/>
        </w:pPr>
        <w:rPr>
          <w:rFonts w:ascii="Symbol" w:hAnsi="Symbol" w:hint="default"/>
        </w:rPr>
      </w:lvl>
    </w:lvlOverride>
  </w:num>
  <w:num w:numId="4">
    <w:abstractNumId w:val="6"/>
  </w:num>
  <w:num w:numId="5">
    <w:abstractNumId w:val="1"/>
  </w:num>
  <w:num w:numId="6">
    <w:abstractNumId w:val="5"/>
  </w:num>
  <w:num w:numId="7">
    <w:abstractNumId w:val="10"/>
  </w:num>
  <w:num w:numId="8">
    <w:abstractNumId w:val="12"/>
  </w:num>
  <w:num w:numId="9">
    <w:abstractNumId w:val="4"/>
  </w:num>
  <w:num w:numId="10">
    <w:abstractNumId w:val="8"/>
  </w:num>
  <w:num w:numId="11">
    <w:abstractNumId w:val="9"/>
  </w:num>
  <w:num w:numId="12">
    <w:abstractNumId w:val="11"/>
  </w:num>
  <w:num w:numId="13">
    <w:abstractNumId w:val="13"/>
  </w:num>
  <w:num w:numId="14">
    <w:abstractNumId w:val="14"/>
  </w:num>
  <w:num w:numId="15">
    <w:abstractNumId w:val="15"/>
  </w:num>
  <w:num w:numId="16">
    <w:abstractNumId w:val="2"/>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41E3"/>
    <w:rsid w:val="000176E2"/>
    <w:rsid w:val="00025571"/>
    <w:rsid w:val="00033C0C"/>
    <w:rsid w:val="00092135"/>
    <w:rsid w:val="00093CF0"/>
    <w:rsid w:val="000F205A"/>
    <w:rsid w:val="000F5E43"/>
    <w:rsid w:val="00113421"/>
    <w:rsid w:val="0016643A"/>
    <w:rsid w:val="0020662B"/>
    <w:rsid w:val="002528E7"/>
    <w:rsid w:val="00285019"/>
    <w:rsid w:val="00296481"/>
    <w:rsid w:val="002A3FC4"/>
    <w:rsid w:val="002F0BE2"/>
    <w:rsid w:val="00356AC9"/>
    <w:rsid w:val="005019B6"/>
    <w:rsid w:val="00513B6C"/>
    <w:rsid w:val="005621A4"/>
    <w:rsid w:val="005A4BAF"/>
    <w:rsid w:val="005E7160"/>
    <w:rsid w:val="00606B1F"/>
    <w:rsid w:val="0062461C"/>
    <w:rsid w:val="00684433"/>
    <w:rsid w:val="006E2FC9"/>
    <w:rsid w:val="0070207B"/>
    <w:rsid w:val="00723814"/>
    <w:rsid w:val="00740B0C"/>
    <w:rsid w:val="00773FFF"/>
    <w:rsid w:val="00780844"/>
    <w:rsid w:val="007E4335"/>
    <w:rsid w:val="008E3454"/>
    <w:rsid w:val="008F6CB7"/>
    <w:rsid w:val="00902D2C"/>
    <w:rsid w:val="00923F20"/>
    <w:rsid w:val="009306D1"/>
    <w:rsid w:val="00946577"/>
    <w:rsid w:val="0096305B"/>
    <w:rsid w:val="00983E27"/>
    <w:rsid w:val="009B79DA"/>
    <w:rsid w:val="00A55C81"/>
    <w:rsid w:val="00A85F1B"/>
    <w:rsid w:val="00AA0DED"/>
    <w:rsid w:val="00AC4C8B"/>
    <w:rsid w:val="00AC795F"/>
    <w:rsid w:val="00B14982"/>
    <w:rsid w:val="00BA2BBB"/>
    <w:rsid w:val="00BB2E99"/>
    <w:rsid w:val="00BD179B"/>
    <w:rsid w:val="00BE392A"/>
    <w:rsid w:val="00C007D4"/>
    <w:rsid w:val="00C163E6"/>
    <w:rsid w:val="00C91564"/>
    <w:rsid w:val="00CB2066"/>
    <w:rsid w:val="00CF7A2F"/>
    <w:rsid w:val="00D447BA"/>
    <w:rsid w:val="00D7202E"/>
    <w:rsid w:val="00D7782D"/>
    <w:rsid w:val="00D8287A"/>
    <w:rsid w:val="00E32643"/>
    <w:rsid w:val="00E341E3"/>
    <w:rsid w:val="00E90F9F"/>
    <w:rsid w:val="00EC1B70"/>
    <w:rsid w:val="00ED1818"/>
    <w:rsid w:val="00EE2A24"/>
    <w:rsid w:val="00EF1D5B"/>
    <w:rsid w:val="00F060F6"/>
    <w:rsid w:val="00F91A47"/>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79ACE"/>
  <w15:docId w15:val="{5A9ED1EB-C8A6-41D4-97E4-7B8CBE6A2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7782D"/>
    <w:pPr>
      <w:ind w:left="720"/>
      <w:contextualSpacing/>
    </w:pPr>
  </w:style>
  <w:style w:type="paragraph" w:styleId="Textedebulles">
    <w:name w:val="Balloon Text"/>
    <w:basedOn w:val="Normal"/>
    <w:link w:val="TextedebullesCar"/>
    <w:uiPriority w:val="99"/>
    <w:semiHidden/>
    <w:unhideWhenUsed/>
    <w:rsid w:val="00B1498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14982"/>
    <w:rPr>
      <w:rFonts w:ascii="Tahoma" w:hAnsi="Tahoma" w:cs="Tahoma"/>
      <w:sz w:val="16"/>
      <w:szCs w:val="16"/>
    </w:rPr>
  </w:style>
  <w:style w:type="paragraph" w:styleId="Lgende">
    <w:name w:val="caption"/>
    <w:basedOn w:val="Normal"/>
    <w:next w:val="Normal"/>
    <w:uiPriority w:val="35"/>
    <w:unhideWhenUsed/>
    <w:qFormat/>
    <w:rsid w:val="00780844"/>
    <w:pPr>
      <w:spacing w:line="240" w:lineRule="auto"/>
    </w:pPr>
    <w:rPr>
      <w:b/>
      <w:bCs/>
      <w:color w:val="4F81BD" w:themeColor="accent1"/>
      <w:sz w:val="18"/>
      <w:szCs w:val="18"/>
    </w:rPr>
  </w:style>
  <w:style w:type="character" w:styleId="Lienhypertexte">
    <w:name w:val="Hyperlink"/>
    <w:basedOn w:val="Policepardfaut"/>
    <w:uiPriority w:val="99"/>
    <w:rsid w:val="000176E2"/>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212</Words>
  <Characters>1172</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fux</dc:creator>
  <cp:lastModifiedBy>p_dejean@orange.fr</cp:lastModifiedBy>
  <cp:revision>5</cp:revision>
  <dcterms:created xsi:type="dcterms:W3CDTF">2025-11-16T14:41:00Z</dcterms:created>
  <dcterms:modified xsi:type="dcterms:W3CDTF">2026-01-11T09:03:00Z</dcterms:modified>
</cp:coreProperties>
</file>